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contextualSpacing/>
        <w:jc w:val="center"/>
        <w:rPr>
          <w:rFonts w:ascii="黑体" w:hAnsi="黑体" w:eastAsia="黑体" w:cs="黑体"/>
          <w:sz w:val="36"/>
          <w:szCs w:val="32"/>
        </w:rPr>
      </w:pPr>
      <w:bookmarkStart w:id="0" w:name="_GoBack"/>
      <w:r>
        <w:rPr>
          <w:rFonts w:hint="eastAsia" w:ascii="黑体" w:hAnsi="黑体" w:eastAsia="黑体" w:cs="黑体"/>
          <w:sz w:val="36"/>
          <w:szCs w:val="32"/>
        </w:rPr>
        <w:t>南京航空航天大学民航学院</w:t>
      </w:r>
    </w:p>
    <w:p>
      <w:pPr>
        <w:snapToGrid w:val="0"/>
        <w:contextualSpacing/>
        <w:jc w:val="center"/>
        <w:rPr>
          <w:rFonts w:ascii="黑体" w:hAnsi="黑体" w:eastAsia="黑体" w:cs="黑体"/>
          <w:sz w:val="36"/>
          <w:szCs w:val="32"/>
        </w:rPr>
      </w:pPr>
      <w:r>
        <w:rPr>
          <w:rFonts w:hint="eastAsia" w:ascii="黑体" w:hAnsi="黑体" w:eastAsia="黑体" w:cs="黑体"/>
          <w:sz w:val="36"/>
          <w:szCs w:val="32"/>
        </w:rPr>
        <w:t>研究生工作室安全及文化建设评分标准</w:t>
      </w:r>
      <w:bookmarkEnd w:id="0"/>
    </w:p>
    <w:p>
      <w:pPr>
        <w:spacing w:line="40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 xml:space="preserve">门牌号：         工作室负责人：         安全员：         </w:t>
      </w:r>
    </w:p>
    <w:tbl>
      <w:tblPr>
        <w:tblStyle w:val="2"/>
        <w:tblW w:w="9696" w:type="dxa"/>
        <w:tblInd w:w="-5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1"/>
        <w:gridCol w:w="814"/>
        <w:gridCol w:w="6321"/>
        <w:gridCol w:w="986"/>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61" w:type="dxa"/>
            <w:vAlign w:val="center"/>
          </w:tcPr>
          <w:p>
            <w:pPr>
              <w:spacing w:line="560" w:lineRule="exact"/>
              <w:jc w:val="center"/>
              <w:rPr>
                <w:rFonts w:ascii="仿宋_GB2312" w:hAnsi="方正小标宋简体" w:eastAsia="仿宋_GB2312" w:cs="方正小标宋简体"/>
                <w:b/>
                <w:sz w:val="24"/>
                <w:szCs w:val="28"/>
              </w:rPr>
            </w:pPr>
            <w:r>
              <w:rPr>
                <w:rFonts w:hint="eastAsia" w:ascii="仿宋_GB2312" w:hAnsi="方正小标宋简体" w:eastAsia="仿宋_GB2312" w:cs="方正小标宋简体"/>
                <w:b/>
                <w:sz w:val="24"/>
                <w:szCs w:val="28"/>
              </w:rPr>
              <w:t>序号</w:t>
            </w:r>
          </w:p>
        </w:tc>
        <w:tc>
          <w:tcPr>
            <w:tcW w:w="814" w:type="dxa"/>
            <w:vAlign w:val="center"/>
          </w:tcPr>
          <w:p>
            <w:pPr>
              <w:spacing w:line="560" w:lineRule="exact"/>
              <w:jc w:val="center"/>
              <w:rPr>
                <w:rFonts w:ascii="仿宋_GB2312" w:hAnsi="方正小标宋简体" w:eastAsia="仿宋_GB2312" w:cs="方正小标宋简体"/>
                <w:b/>
                <w:sz w:val="24"/>
                <w:szCs w:val="28"/>
              </w:rPr>
            </w:pPr>
            <w:r>
              <w:rPr>
                <w:rFonts w:hint="eastAsia" w:ascii="仿宋_GB2312" w:hAnsi="方正小标宋简体" w:eastAsia="仿宋_GB2312" w:cs="方正小标宋简体"/>
                <w:b/>
                <w:sz w:val="24"/>
                <w:szCs w:val="28"/>
              </w:rPr>
              <w:t>项目</w:t>
            </w:r>
          </w:p>
        </w:tc>
        <w:tc>
          <w:tcPr>
            <w:tcW w:w="6321" w:type="dxa"/>
            <w:vAlign w:val="center"/>
          </w:tcPr>
          <w:p>
            <w:pPr>
              <w:spacing w:line="560" w:lineRule="exact"/>
              <w:jc w:val="center"/>
              <w:rPr>
                <w:rFonts w:ascii="仿宋_GB2312" w:hAnsi="方正小标宋简体" w:eastAsia="仿宋_GB2312" w:cs="方正小标宋简体"/>
                <w:b/>
                <w:sz w:val="24"/>
                <w:szCs w:val="28"/>
              </w:rPr>
            </w:pPr>
            <w:r>
              <w:rPr>
                <w:rFonts w:hint="eastAsia" w:ascii="仿宋_GB2312" w:hAnsi="方正小标宋简体" w:eastAsia="仿宋_GB2312" w:cs="方正小标宋简体"/>
                <w:b/>
                <w:sz w:val="24"/>
                <w:szCs w:val="28"/>
              </w:rPr>
              <w:t>考核内容</w:t>
            </w:r>
          </w:p>
        </w:tc>
        <w:tc>
          <w:tcPr>
            <w:tcW w:w="986" w:type="dxa"/>
            <w:vAlign w:val="center"/>
          </w:tcPr>
          <w:p>
            <w:pPr>
              <w:spacing w:line="560" w:lineRule="exact"/>
              <w:jc w:val="center"/>
              <w:rPr>
                <w:rFonts w:ascii="仿宋_GB2312" w:hAnsi="方正小标宋简体" w:eastAsia="仿宋_GB2312" w:cs="方正小标宋简体"/>
                <w:b/>
                <w:sz w:val="24"/>
                <w:szCs w:val="28"/>
              </w:rPr>
            </w:pPr>
            <w:r>
              <w:rPr>
                <w:rFonts w:hint="eastAsia" w:ascii="仿宋_GB2312" w:hAnsi="方正小标宋简体" w:eastAsia="仿宋_GB2312" w:cs="方正小标宋简体"/>
                <w:b/>
                <w:sz w:val="24"/>
                <w:szCs w:val="28"/>
              </w:rPr>
              <w:t>参考分</w:t>
            </w:r>
          </w:p>
        </w:tc>
        <w:tc>
          <w:tcPr>
            <w:tcW w:w="814" w:type="dxa"/>
            <w:vAlign w:val="center"/>
          </w:tcPr>
          <w:p>
            <w:pPr>
              <w:spacing w:line="560" w:lineRule="exact"/>
              <w:jc w:val="center"/>
              <w:rPr>
                <w:rFonts w:ascii="仿宋_GB2312" w:hAnsi="方正小标宋简体" w:eastAsia="仿宋_GB2312" w:cs="方正小标宋简体"/>
                <w:b/>
                <w:sz w:val="24"/>
                <w:szCs w:val="28"/>
              </w:rPr>
            </w:pPr>
            <w:r>
              <w:rPr>
                <w:rFonts w:hint="eastAsia" w:ascii="仿宋_GB2312" w:hAnsi="方正小标宋简体" w:eastAsia="仿宋_GB2312" w:cs="方正小标宋简体"/>
                <w:b/>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761" w:type="dxa"/>
            <w:vAlign w:val="center"/>
          </w:tcPr>
          <w:p>
            <w:pPr>
              <w:spacing w:line="560" w:lineRule="exact"/>
              <w:jc w:val="center"/>
              <w:rPr>
                <w:rFonts w:ascii="仿宋_GB2312" w:hAnsi="方正小标宋简体" w:eastAsia="仿宋_GB2312" w:cs="方正小标宋简体"/>
                <w:sz w:val="24"/>
              </w:rPr>
            </w:pPr>
            <w:r>
              <w:rPr>
                <w:rFonts w:hint="eastAsia" w:ascii="仿宋_GB2312" w:hAnsi="方正小标宋简体" w:eastAsia="仿宋_GB2312" w:cs="方正小标宋简体"/>
                <w:sz w:val="24"/>
              </w:rPr>
              <w:t>1</w:t>
            </w:r>
          </w:p>
        </w:tc>
        <w:tc>
          <w:tcPr>
            <w:tcW w:w="814" w:type="dxa"/>
            <w:vAlign w:val="center"/>
          </w:tcPr>
          <w:p>
            <w:pPr>
              <w:spacing w:line="560" w:lineRule="exact"/>
              <w:jc w:val="center"/>
              <w:rPr>
                <w:rFonts w:ascii="仿宋_GB2312" w:hAnsi="仿宋" w:eastAsia="仿宋_GB2312" w:cs="仿宋"/>
                <w:sz w:val="24"/>
              </w:rPr>
            </w:pPr>
            <w:r>
              <w:rPr>
                <w:rFonts w:hint="eastAsia" w:ascii="仿宋_GB2312" w:hAnsi="仿宋_GB2312" w:eastAsia="仿宋_GB2312" w:cs="仿宋_GB2312"/>
                <w:sz w:val="24"/>
              </w:rPr>
              <w:t>思想道德</w:t>
            </w:r>
          </w:p>
        </w:tc>
        <w:tc>
          <w:tcPr>
            <w:tcW w:w="6321" w:type="dxa"/>
            <w:vAlign w:val="center"/>
          </w:tcPr>
          <w:p>
            <w:pPr>
              <w:spacing w:line="400" w:lineRule="exact"/>
              <w:rPr>
                <w:rFonts w:ascii="仿宋_GB2312" w:hAnsi="仿宋" w:eastAsia="仿宋_GB2312" w:cs="仿宋"/>
                <w:sz w:val="24"/>
              </w:rPr>
            </w:pPr>
            <w:r>
              <w:rPr>
                <w:rFonts w:hint="eastAsia" w:ascii="仿宋_GB2312" w:hAnsi="仿宋_GB2312" w:eastAsia="仿宋_GB2312" w:cs="仿宋_GB2312"/>
                <w:sz w:val="24"/>
              </w:rPr>
              <w:t>工作室同学自觉以社会主义核心价值观为引领，胸怀勇担民族复兴大任的责任感和使命感，遵纪守法，积极进取，团结互助，认真贯彻执行党和国家的各项方针政策。</w:t>
            </w:r>
          </w:p>
        </w:tc>
        <w:tc>
          <w:tcPr>
            <w:tcW w:w="986" w:type="dxa"/>
            <w:vAlign w:val="center"/>
          </w:tcPr>
          <w:p>
            <w:pPr>
              <w:spacing w:line="560" w:lineRule="exact"/>
              <w:jc w:val="center"/>
              <w:rPr>
                <w:rFonts w:ascii="仿宋_GB2312" w:hAnsi="仿宋" w:eastAsia="仿宋_GB2312" w:cs="仿宋"/>
                <w:sz w:val="24"/>
              </w:rPr>
            </w:pPr>
            <w:r>
              <w:rPr>
                <w:rFonts w:hint="eastAsia" w:ascii="仿宋_GB2312" w:hAnsi="仿宋" w:eastAsia="仿宋_GB2312" w:cs="仿宋"/>
                <w:sz w:val="24"/>
              </w:rPr>
              <w:t>20</w:t>
            </w:r>
          </w:p>
        </w:tc>
        <w:tc>
          <w:tcPr>
            <w:tcW w:w="814" w:type="dxa"/>
            <w:vAlign w:val="center"/>
          </w:tcPr>
          <w:p>
            <w:pPr>
              <w:spacing w:line="560" w:lineRule="exact"/>
              <w:jc w:val="center"/>
              <w:rPr>
                <w:rFonts w:ascii="仿宋_GB2312" w:hAnsi="仿宋" w:eastAsia="仿宋_GB2312"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761" w:type="dxa"/>
            <w:vAlign w:val="center"/>
          </w:tcPr>
          <w:p>
            <w:pPr>
              <w:spacing w:line="560" w:lineRule="exact"/>
              <w:jc w:val="center"/>
              <w:rPr>
                <w:rFonts w:ascii="仿宋_GB2312" w:hAnsi="方正小标宋简体" w:eastAsia="仿宋_GB2312" w:cs="方正小标宋简体"/>
                <w:sz w:val="24"/>
              </w:rPr>
            </w:pPr>
            <w:r>
              <w:rPr>
                <w:rFonts w:hint="eastAsia" w:ascii="仿宋_GB2312" w:hAnsi="方正小标宋简体" w:eastAsia="仿宋_GB2312" w:cs="方正小标宋简体"/>
                <w:sz w:val="24"/>
              </w:rPr>
              <w:t>2</w:t>
            </w:r>
          </w:p>
        </w:tc>
        <w:tc>
          <w:tcPr>
            <w:tcW w:w="814" w:type="dxa"/>
            <w:vAlign w:val="center"/>
          </w:tcPr>
          <w:p>
            <w:pPr>
              <w:spacing w:line="560" w:lineRule="exact"/>
              <w:jc w:val="center"/>
              <w:rPr>
                <w:rFonts w:ascii="仿宋_GB2312" w:hAnsi="仿宋_GB2312" w:eastAsia="仿宋_GB2312" w:cs="仿宋_GB2312"/>
                <w:sz w:val="24"/>
              </w:rPr>
            </w:pPr>
            <w:r>
              <w:rPr>
                <w:rFonts w:hint="eastAsia" w:ascii="仿宋_GB2312" w:hAnsi="仿宋_GB2312" w:eastAsia="仿宋_GB2312" w:cs="仿宋_GB2312"/>
                <w:sz w:val="24"/>
              </w:rPr>
              <w:t>管理制度</w:t>
            </w:r>
          </w:p>
        </w:tc>
        <w:tc>
          <w:tcPr>
            <w:tcW w:w="6321" w:type="dxa"/>
            <w:vAlign w:val="center"/>
          </w:tcPr>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工作室用于研究生科研学习，工作室的管理工作坚持“谁使用、谁负责”的原则，分级落实管理责任。明确工作室负责人、工作室学生安全员，负责日常管理工作，建立健全适合本工作室情况的规章制度、管理办法等。工作室学生工位采取实名制。</w:t>
            </w:r>
          </w:p>
        </w:tc>
        <w:tc>
          <w:tcPr>
            <w:tcW w:w="986" w:type="dxa"/>
            <w:vAlign w:val="center"/>
          </w:tcPr>
          <w:p>
            <w:pPr>
              <w:spacing w:line="560" w:lineRule="exact"/>
              <w:jc w:val="center"/>
              <w:rPr>
                <w:rFonts w:ascii="仿宋_GB2312" w:hAnsi="仿宋" w:eastAsia="仿宋_GB2312" w:cs="仿宋"/>
                <w:sz w:val="24"/>
              </w:rPr>
            </w:pPr>
            <w:r>
              <w:rPr>
                <w:rFonts w:hint="eastAsia" w:ascii="仿宋_GB2312" w:hAnsi="仿宋" w:eastAsia="仿宋_GB2312" w:cs="仿宋"/>
                <w:sz w:val="24"/>
              </w:rPr>
              <w:t>20</w:t>
            </w:r>
          </w:p>
        </w:tc>
        <w:tc>
          <w:tcPr>
            <w:tcW w:w="814" w:type="dxa"/>
            <w:vAlign w:val="center"/>
          </w:tcPr>
          <w:p>
            <w:pPr>
              <w:spacing w:line="560" w:lineRule="exact"/>
              <w:jc w:val="center"/>
              <w:rPr>
                <w:rFonts w:ascii="仿宋_GB2312" w:hAnsi="仿宋" w:eastAsia="仿宋_GB2312"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761" w:type="dxa"/>
            <w:vAlign w:val="center"/>
          </w:tcPr>
          <w:p>
            <w:pPr>
              <w:spacing w:line="560" w:lineRule="exact"/>
              <w:jc w:val="center"/>
              <w:rPr>
                <w:rFonts w:ascii="仿宋_GB2312" w:hAnsi="方正小标宋简体" w:eastAsia="仿宋_GB2312" w:cs="方正小标宋简体"/>
                <w:sz w:val="24"/>
              </w:rPr>
            </w:pPr>
            <w:r>
              <w:rPr>
                <w:rFonts w:hint="eastAsia" w:ascii="仿宋_GB2312" w:hAnsi="方正小标宋简体" w:eastAsia="仿宋_GB2312" w:cs="方正小标宋简体"/>
                <w:sz w:val="24"/>
              </w:rPr>
              <w:t>3</w:t>
            </w:r>
          </w:p>
        </w:tc>
        <w:tc>
          <w:tcPr>
            <w:tcW w:w="814" w:type="dxa"/>
            <w:vAlign w:val="center"/>
          </w:tcPr>
          <w:p>
            <w:pPr>
              <w:spacing w:line="560" w:lineRule="exact"/>
              <w:jc w:val="center"/>
              <w:rPr>
                <w:rFonts w:ascii="仿宋_GB2312" w:hAnsi="仿宋" w:eastAsia="仿宋_GB2312" w:cs="仿宋"/>
                <w:sz w:val="24"/>
              </w:rPr>
            </w:pPr>
            <w:r>
              <w:rPr>
                <w:rFonts w:hint="eastAsia" w:ascii="仿宋_GB2312" w:hAnsi="仿宋_GB2312" w:eastAsia="仿宋_GB2312" w:cs="仿宋_GB2312"/>
                <w:sz w:val="24"/>
              </w:rPr>
              <w:t>安全意识</w:t>
            </w:r>
          </w:p>
        </w:tc>
        <w:tc>
          <w:tcPr>
            <w:tcW w:w="6321" w:type="dxa"/>
            <w:vAlign w:val="center"/>
          </w:tcPr>
          <w:p>
            <w:pPr>
              <w:spacing w:line="400" w:lineRule="exact"/>
              <w:rPr>
                <w:rFonts w:ascii="仿宋_GB2312" w:hAnsi="仿宋" w:eastAsia="仿宋_GB2312" w:cs="仿宋"/>
                <w:sz w:val="24"/>
              </w:rPr>
            </w:pPr>
            <w:r>
              <w:rPr>
                <w:rFonts w:hint="eastAsia" w:ascii="仿宋_GB2312" w:hAnsi="仿宋_GB2312" w:eastAsia="仿宋_GB2312" w:cs="仿宋_GB2312"/>
                <w:sz w:val="24"/>
              </w:rPr>
              <w:t>工作室人员牢固树立“安全第一”的思想，严格遵守学校、学院及其他上级部门的各项管理规定。日常工作遵守国家有关网络安全的法律、法规和行政规章制度，不利用计算机进行非法活动；工作室内严禁乱拉乱接电线、网线，严禁私自存放或使用电瓶车电池及各类大功率电热器，禁止超负荷用电；不存放易燃、易爆、易腐和有毒危险品；不存放实验仪器设备；对不安全因素和事故隐患及时汇报。</w:t>
            </w:r>
          </w:p>
        </w:tc>
        <w:tc>
          <w:tcPr>
            <w:tcW w:w="986" w:type="dxa"/>
            <w:vAlign w:val="center"/>
          </w:tcPr>
          <w:p>
            <w:pPr>
              <w:spacing w:line="560" w:lineRule="exact"/>
              <w:jc w:val="center"/>
              <w:rPr>
                <w:rFonts w:ascii="仿宋_GB2312" w:hAnsi="仿宋" w:eastAsia="仿宋_GB2312" w:cs="仿宋"/>
                <w:sz w:val="24"/>
              </w:rPr>
            </w:pPr>
            <w:r>
              <w:rPr>
                <w:rFonts w:hint="eastAsia" w:ascii="仿宋_GB2312" w:hAnsi="仿宋" w:eastAsia="仿宋_GB2312" w:cs="仿宋"/>
                <w:sz w:val="24"/>
              </w:rPr>
              <w:t>20</w:t>
            </w:r>
          </w:p>
        </w:tc>
        <w:tc>
          <w:tcPr>
            <w:tcW w:w="814" w:type="dxa"/>
            <w:vAlign w:val="center"/>
          </w:tcPr>
          <w:p>
            <w:pPr>
              <w:spacing w:line="560" w:lineRule="exact"/>
              <w:jc w:val="center"/>
              <w:rPr>
                <w:rFonts w:ascii="仿宋_GB2312" w:hAnsi="仿宋" w:eastAsia="仿宋_GB2312"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trPr>
        <w:tc>
          <w:tcPr>
            <w:tcW w:w="761" w:type="dxa"/>
            <w:vAlign w:val="center"/>
          </w:tcPr>
          <w:p>
            <w:pPr>
              <w:spacing w:line="560" w:lineRule="exact"/>
              <w:jc w:val="center"/>
              <w:rPr>
                <w:rFonts w:ascii="仿宋_GB2312" w:hAnsi="方正小标宋简体" w:eastAsia="仿宋_GB2312" w:cs="方正小标宋简体"/>
                <w:sz w:val="24"/>
              </w:rPr>
            </w:pPr>
            <w:r>
              <w:rPr>
                <w:rFonts w:hint="eastAsia" w:ascii="仿宋_GB2312" w:hAnsi="方正小标宋简体" w:eastAsia="仿宋_GB2312" w:cs="方正小标宋简体"/>
                <w:sz w:val="24"/>
              </w:rPr>
              <w:t>4</w:t>
            </w:r>
          </w:p>
        </w:tc>
        <w:tc>
          <w:tcPr>
            <w:tcW w:w="814" w:type="dxa"/>
            <w:vAlign w:val="center"/>
          </w:tcPr>
          <w:p>
            <w:pPr>
              <w:spacing w:line="560" w:lineRule="exact"/>
              <w:jc w:val="center"/>
              <w:rPr>
                <w:rFonts w:ascii="仿宋_GB2312" w:hAnsi="仿宋" w:eastAsia="仿宋_GB2312" w:cs="仿宋"/>
                <w:sz w:val="24"/>
              </w:rPr>
            </w:pPr>
            <w:r>
              <w:rPr>
                <w:rFonts w:hint="eastAsia" w:ascii="仿宋_GB2312" w:hAnsi="仿宋_GB2312" w:eastAsia="仿宋_GB2312" w:cs="仿宋_GB2312"/>
                <w:sz w:val="24"/>
              </w:rPr>
              <w:t>环境秩序</w:t>
            </w:r>
          </w:p>
        </w:tc>
        <w:tc>
          <w:tcPr>
            <w:tcW w:w="6321" w:type="dxa"/>
            <w:vAlign w:val="center"/>
          </w:tcPr>
          <w:p>
            <w:pPr>
              <w:spacing w:line="400" w:lineRule="exact"/>
              <w:rPr>
                <w:rFonts w:ascii="仿宋_GB2312" w:hAnsi="仿宋" w:eastAsia="仿宋_GB2312" w:cs="仿宋"/>
                <w:sz w:val="24"/>
              </w:rPr>
            </w:pPr>
            <w:r>
              <w:rPr>
                <w:rFonts w:hint="eastAsia" w:ascii="仿宋_GB2312" w:hAnsi="仿宋_GB2312" w:eastAsia="仿宋_GB2312" w:cs="仿宋_GB2312"/>
                <w:sz w:val="24"/>
              </w:rPr>
              <w:t>6S现场管理落实到位。明确值日安排表，保持环境整洁，物品摆放有序，不堆放可燃、易燃物；严禁堵塞消防安全通道；严禁聚众喝酒、打牌、吸烟，不在工作室睡觉过夜留宿。注意节能减排，白天充分利用自然光，光线充足时关闭电灯；设备较长时间不用或人员离开工作室时，应按规范切断电源，关好门窗。</w:t>
            </w:r>
          </w:p>
        </w:tc>
        <w:tc>
          <w:tcPr>
            <w:tcW w:w="986" w:type="dxa"/>
            <w:vAlign w:val="center"/>
          </w:tcPr>
          <w:p>
            <w:pPr>
              <w:spacing w:line="560" w:lineRule="exact"/>
              <w:jc w:val="center"/>
              <w:rPr>
                <w:rFonts w:ascii="仿宋_GB2312" w:hAnsi="仿宋" w:eastAsia="仿宋_GB2312" w:cs="仿宋"/>
                <w:sz w:val="24"/>
              </w:rPr>
            </w:pPr>
            <w:r>
              <w:rPr>
                <w:rFonts w:hint="eastAsia" w:ascii="仿宋_GB2312" w:hAnsi="仿宋" w:eastAsia="仿宋_GB2312" w:cs="仿宋"/>
                <w:sz w:val="24"/>
              </w:rPr>
              <w:t>20</w:t>
            </w:r>
          </w:p>
        </w:tc>
        <w:tc>
          <w:tcPr>
            <w:tcW w:w="814" w:type="dxa"/>
            <w:vAlign w:val="center"/>
          </w:tcPr>
          <w:p>
            <w:pPr>
              <w:spacing w:line="560" w:lineRule="exact"/>
              <w:jc w:val="center"/>
              <w:rPr>
                <w:rFonts w:ascii="仿宋_GB2312" w:hAnsi="仿宋" w:eastAsia="仿宋_GB2312"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7" w:hRule="atLeast"/>
        </w:trPr>
        <w:tc>
          <w:tcPr>
            <w:tcW w:w="761" w:type="dxa"/>
            <w:vAlign w:val="center"/>
          </w:tcPr>
          <w:p>
            <w:pPr>
              <w:spacing w:line="560" w:lineRule="exact"/>
              <w:jc w:val="center"/>
              <w:rPr>
                <w:rFonts w:ascii="仿宋_GB2312" w:hAnsi="方正小标宋简体" w:eastAsia="仿宋_GB2312" w:cs="方正小标宋简体"/>
                <w:sz w:val="24"/>
              </w:rPr>
            </w:pPr>
            <w:r>
              <w:rPr>
                <w:rFonts w:hint="eastAsia" w:ascii="仿宋_GB2312" w:hAnsi="方正小标宋简体" w:eastAsia="仿宋_GB2312" w:cs="方正小标宋简体"/>
                <w:sz w:val="24"/>
              </w:rPr>
              <w:t>5</w:t>
            </w:r>
          </w:p>
        </w:tc>
        <w:tc>
          <w:tcPr>
            <w:tcW w:w="814" w:type="dxa"/>
            <w:vAlign w:val="center"/>
          </w:tcPr>
          <w:p>
            <w:pPr>
              <w:spacing w:line="560" w:lineRule="exact"/>
              <w:jc w:val="center"/>
              <w:rPr>
                <w:rFonts w:ascii="仿宋_GB2312" w:hAnsi="仿宋" w:eastAsia="仿宋_GB2312" w:cs="仿宋"/>
                <w:sz w:val="24"/>
              </w:rPr>
            </w:pPr>
            <w:r>
              <w:rPr>
                <w:rFonts w:hint="eastAsia" w:ascii="仿宋_GB2312" w:hAnsi="仿宋_GB2312" w:eastAsia="仿宋_GB2312" w:cs="仿宋_GB2312"/>
                <w:sz w:val="24"/>
              </w:rPr>
              <w:t>文化氛围</w:t>
            </w:r>
          </w:p>
        </w:tc>
        <w:tc>
          <w:tcPr>
            <w:tcW w:w="6321" w:type="dxa"/>
            <w:vAlign w:val="center"/>
          </w:tcPr>
          <w:p>
            <w:pPr>
              <w:spacing w:line="400" w:lineRule="exact"/>
              <w:rPr>
                <w:rFonts w:ascii="仿宋_GB2312" w:hAnsi="仿宋" w:eastAsia="仿宋_GB2312" w:cs="仿宋"/>
                <w:sz w:val="24"/>
              </w:rPr>
            </w:pPr>
            <w:r>
              <w:rPr>
                <w:rFonts w:hint="eastAsia" w:ascii="仿宋_GB2312" w:hAnsi="仿宋_GB2312" w:eastAsia="仿宋_GB2312" w:cs="仿宋_GB2312"/>
                <w:sz w:val="24"/>
              </w:rPr>
              <w:t>工作室导学关系和谐，氛围温馨和睦，有体现专业特色、工作室风格的相关布置；利用重要节庆日、纪念日和重大活动，开展以爱国主义为核心的民族精神和以改革创新为核心的时代精神宣传教育；工作室有良好的学术氛围，科学精神与学术道德教育有计划、有措施，做到全员、全过程、全覆盖。</w:t>
            </w:r>
          </w:p>
        </w:tc>
        <w:tc>
          <w:tcPr>
            <w:tcW w:w="986" w:type="dxa"/>
            <w:vAlign w:val="center"/>
          </w:tcPr>
          <w:p>
            <w:pPr>
              <w:spacing w:line="560" w:lineRule="exact"/>
              <w:jc w:val="center"/>
              <w:rPr>
                <w:rFonts w:ascii="仿宋_GB2312" w:hAnsi="仿宋" w:eastAsia="仿宋_GB2312" w:cs="仿宋"/>
                <w:sz w:val="24"/>
              </w:rPr>
            </w:pPr>
            <w:r>
              <w:rPr>
                <w:rFonts w:hint="eastAsia" w:ascii="仿宋_GB2312" w:hAnsi="仿宋" w:eastAsia="仿宋_GB2312" w:cs="仿宋"/>
                <w:sz w:val="24"/>
              </w:rPr>
              <w:t>20</w:t>
            </w:r>
          </w:p>
        </w:tc>
        <w:tc>
          <w:tcPr>
            <w:tcW w:w="814" w:type="dxa"/>
            <w:vAlign w:val="center"/>
          </w:tcPr>
          <w:p>
            <w:pPr>
              <w:spacing w:line="560" w:lineRule="exact"/>
              <w:jc w:val="center"/>
              <w:rPr>
                <w:rFonts w:ascii="仿宋_GB2312" w:hAnsi="仿宋" w:eastAsia="仿宋_GB2312" w:cs="仿宋"/>
                <w:sz w:val="24"/>
              </w:rPr>
            </w:pPr>
          </w:p>
        </w:tc>
      </w:tr>
    </w:tbl>
    <w:p>
      <w:pPr>
        <w:spacing w:line="160" w:lineRule="exact"/>
        <w:rPr>
          <w:rFonts w:ascii="仿宋" w:hAnsi="仿宋" w:eastAsia="仿宋"/>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方正舒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BlY2ExNTA5YjJmMzEwZDc4YmE5YWU3YTg0NzkyMWIifQ=="/>
  </w:docVars>
  <w:rsids>
    <w:rsidRoot w:val="144275B9"/>
    <w:rsid w:val="144275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713</Words>
  <Characters>719</Characters>
  <Lines>0</Lines>
  <Paragraphs>0</Paragraphs>
  <TotalTime>0</TotalTime>
  <ScaleCrop>false</ScaleCrop>
  <LinksUpToDate>false</LinksUpToDate>
  <CharactersWithSpaces>746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2023-06-07T09:47:00Z</dcterms:created>
  <dc:creator>WPS_1665594606</dc:creator>
  <cp:lastModifiedBy>WPS_1665594606</cp:lastModifiedBy>
  <dcterms:modified xsi:type="dcterms:W3CDTF">2023-06-07T09:48:13Z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5E28CAD0931E471E908315380452143C_11</vt:lpwstr>
  </property>
</Properties>
</file>